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8"/>
        <w:gridCol w:w="2"/>
        <w:gridCol w:w="2"/>
      </w:tblGrid>
      <w:tr w:rsidR="00DF45B3" w:rsidRPr="00DF45B3" w:rsidTr="00DF45B3">
        <w:trPr>
          <w:gridAfter w:val="1"/>
          <w:wAfter w:w="416" w:type="dxa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8"/>
            </w:tblGrid>
            <w:tr w:rsidR="00DF45B3" w:rsidRPr="00DF45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8"/>
                  </w:tblGrid>
                  <w:tr w:rsidR="00DF45B3" w:rsidRPr="00DF45B3" w:rsidTr="00C91278">
                    <w:trPr>
                      <w:tblCellSpacing w:w="15" w:type="dxa"/>
                    </w:trPr>
                    <w:tc>
                      <w:tcPr>
                        <w:tcW w:w="4967" w:type="pct"/>
                        <w:hideMark/>
                      </w:tcPr>
                      <w:tbl>
                        <w:tblPr>
                          <w:tblW w:w="945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79"/>
                          <w:gridCol w:w="53"/>
                          <w:gridCol w:w="46"/>
                        </w:tblGrid>
                        <w:tr w:rsidR="00DF45B3" w:rsidRPr="00DF45B3" w:rsidTr="00C03A44">
                          <w:trPr>
                            <w:tblCellSpacing w:w="15" w:type="dxa"/>
                          </w:trPr>
                          <w:tc>
                            <w:tcPr>
                              <w:tcW w:w="4673" w:type="pct"/>
                              <w:hideMark/>
                            </w:tcPr>
                            <w:p w:rsidR="006D167C" w:rsidRPr="0046575C" w:rsidRDefault="00DF45B3" w:rsidP="006D16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="006D167C" w:rsidRPr="004657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Základná škola Nižná brána 8, 060 01  Kežmarok</w:t>
                              </w:r>
                            </w:p>
                            <w:p w:rsidR="006D167C" w:rsidRPr="0046575C" w:rsidRDefault="006D167C" w:rsidP="006D16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6D167C" w:rsidRPr="0046575C" w:rsidRDefault="006D167C" w:rsidP="006D16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4657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INTERNÁ SMERNICA č. 2/2013</w:t>
                              </w:r>
                            </w:p>
                            <w:p w:rsidR="006D167C" w:rsidRPr="0046575C" w:rsidRDefault="006D167C" w:rsidP="006D16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DF45B3" w:rsidRPr="006D167C" w:rsidRDefault="006D167C" w:rsidP="006D16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Čl.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 w:rsidR="00DF45B3" w:rsidRP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Úvodné ustanovenie</w:t>
                              </w:r>
                            </w:p>
                            <w:p w:rsidR="00DF45B3" w:rsidRPr="00DF45B3" w:rsidRDefault="00DF45B3" w:rsidP="00CC048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Riaditeľ Základnej školy 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Nižná brána 8, 060 01 Kežmarok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(ďalej škola) v súlade s Metodickým usmernením MŠ SR č. 7/2006 – R z 28. marca 2006</w:t>
                              </w:r>
                            </w:p>
                            <w:p w:rsidR="00DF45B3" w:rsidRPr="006D167C" w:rsidRDefault="00DF45B3" w:rsidP="006D167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v y d á v a</w:t>
                              </w:r>
                            </w:p>
                            <w:p w:rsidR="00DF45B3" w:rsidRPr="006D167C" w:rsidRDefault="006D167C" w:rsidP="006D167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Internú </w:t>
                              </w:r>
                              <w:r w:rsidR="00DF45B3" w:rsidRP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smernicu k prevencii a riešeniu šikanovania žiakov v školách a školských zariadeniach</w:t>
                              </w:r>
                            </w:p>
                            <w:p w:rsidR="00DF45B3" w:rsidRPr="0094250B" w:rsidRDefault="00DF45B3" w:rsidP="006D167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2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Charakteristika šikanovania</w:t>
                              </w:r>
                            </w:p>
                            <w:p w:rsidR="00DF45B3" w:rsidRPr="006D167C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1. Šikanovaním rozumieme akékoľvek správanie žiaka alebo žiakov, ktorého zámerom je    ublíženie inému žiakovi alebo žiakom, prípadne ich ohrozenie alebo zastrašovanie. Ide  o cielené a opakované použitie násilia voči takému žiakovi alebo skupine žiakov, ktorí sa  z najrôznejších dôvodov nevedia alebo nemôžu brániť. Šikanovanie sa prejavuje v rôznych    podobách, ktoré môžu mať následky na psychickom a fyzickom zdraví</w:t>
                              </w:r>
                              <w:r w:rsidR="00136E83"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šikanovaného žiaka, alebo skupiny žiakov</w:t>
                              </w:r>
                            </w:p>
                            <w:p w:rsidR="00DF45B3" w:rsidRPr="006D167C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2. V rámci účinnej prevencie šikanovania je dôležité :</w:t>
                              </w:r>
                            </w:p>
                            <w:p w:rsidR="00DF45B3" w:rsidRPr="00DF45B3" w:rsidRDefault="00DF45B3" w:rsidP="002A0B2A">
                              <w:pPr>
                                <w:spacing w:before="100" w:beforeAutospacing="1" w:after="100" w:afterAutospacing="1" w:line="240" w:lineRule="auto"/>
                                <w:ind w:hanging="19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zabezpečiť spoluprácu rodičov, žiakov a zamestnancov školy,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dôsledne vykonávať dozor zo strany pedagogických zamestnancov počas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prestávok a v kritických zónach školy,</w:t>
                              </w:r>
                            </w:p>
                            <w:p w:rsidR="00DF45B3" w:rsidRPr="00DF45B3" w:rsidRDefault="002A0B2A" w:rsidP="002A0B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) informovanosť všetkých zainteresovaných ( pedagogických zamestnancov,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rodičov, žiakov ) o postupe pri odhalení agresívneho správania sa žiakov,</w:t>
                              </w:r>
                            </w:p>
                            <w:p w:rsidR="00DF45B3" w:rsidRPr="00DF45B3" w:rsidRDefault="00DF45B3" w:rsidP="002A0B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spolupracovať s odborníkmi CPPPP</w:t>
                              </w:r>
                            </w:p>
                            <w:p w:rsidR="00DF45B3" w:rsidRPr="00DF45B3" w:rsidRDefault="00DF45B3" w:rsidP="002A0B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zabezpečiť vzdelávanie pedagogických zamestnancov v oblasti prevencie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šikanovania a agresívneho správania.</w:t>
                              </w:r>
                            </w:p>
                            <w:p w:rsidR="00DF45B3" w:rsidRPr="0094250B" w:rsidRDefault="00DF45B3" w:rsidP="009425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3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Podstatné znaky šikanovania</w:t>
                              </w:r>
                            </w:p>
                            <w:p w:rsidR="004660B1" w:rsidRDefault="00136E83" w:rsidP="004660B1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36E8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Medzi základné znaky šikanovania patria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: </w:t>
                              </w:r>
                            </w:p>
                            <w:p w:rsidR="00A139B1" w:rsidRDefault="00DF45B3" w:rsidP="004660B1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úmysel bezprostredne smerujúci k fyzickému alebo psychickému ublíženiu druhému,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AD56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) agresia jedného žiaka alebo skupiny žiakov,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opakované útoky,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>d) nevyrovnaný pomer síl medzi agresorom a obeťou,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urážlivé nadávky, posmech,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f) odcudzenie vecí atď.</w:t>
                              </w:r>
                            </w:p>
                            <w:p w:rsidR="00DF45B3" w:rsidRPr="0094250B" w:rsidRDefault="00DF45B3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4         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Podoby</w:t>
                              </w:r>
                              <w:r w:rsidR="00424307"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a prejavy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šikanovania a jej prejavy v školskom prostredí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 1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. Priama podoba: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fyzické útoky,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urážlivé prezývky,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nadávky,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posmech,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tvrdé príkazy agresora vykonať určitú vec proti vôle obete,</w:t>
                              </w:r>
                            </w:p>
                            <w:p w:rsidR="00DF45B3" w:rsidRPr="00DF45B3" w:rsidRDefault="00BC60E8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f) odcudzenie veci atď.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2.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Nepriama podoba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prehliadanie a ignorovanie obete.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3.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Prejavy šikanovania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zhoršenie vzťahov v triednom kolektíve,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vtieravé správanie agresora,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utiahnuté správanie obete,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obeť čaká na odchod spolužiakov zo školy,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obeť sa zdržiava počas prestávok v blízkosti učiteľa,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f) zhoršenie správania obete,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g) zvýšená chorobnosť obete,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h) obeť máva „náhodné “ zranenia ,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i) obeť máva často poškodené veci v osobnom vlastníctve a školské pomôcky.</w:t>
                              </w:r>
                            </w:p>
                            <w:p w:rsidR="00DF45B3" w:rsidRPr="0094250B" w:rsidRDefault="00DF45B3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5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Zodpovednosť školy</w:t>
                              </w:r>
                            </w:p>
                            <w:p w:rsidR="00A139B1" w:rsidRDefault="00DF45B3" w:rsidP="00A139B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1. </w:t>
                              </w:r>
                              <w:r w:rsidR="00136E83" w:rsidRPr="006D167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Škola v prvom rade zodpovedá za žiakov počas školského vyučovania a školských akcií </w:t>
                              </w:r>
                              <w:r w:rsidR="00136E83" w:rsidRPr="006D167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v súlade so zákonom 45/2008 Z. z. o výchove a vzdelávaní, so školským zákonom č.245/2008 Z.</w:t>
                              </w:r>
                              <w:r w:rsidR="00CC048B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6E83" w:rsidRPr="006D167C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z., s Dohovorom o právach dieťaťa a podľa pracovného poriadku školy. Za povinnosť dávať pozor na žiakov počas vyučovania, resp. počas konania školských akcií sú zodpovední pedagogickí zamestnanci školy, najmä tí ktorí:</w:t>
                              </w:r>
                              <w:r w:rsidR="00A139B1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</w:p>
                            <w:p w:rsidR="00DF45B3" w:rsidRPr="006D167C" w:rsidRDefault="00DF45B3" w:rsidP="00A139B1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ktorí realizujú vyučovací proces,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b) ktorí vykonávajú počas prestávok pedagogický dozor na chodbách,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c) ktorí vykonávajú pedagogický dozor počas školských akcií rôzneho druhu (školské</w:t>
                              </w:r>
                              <w:r w:rsidR="00AD5602"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výlety, kurzy, exkurzie, kultúrne podujatia, športové podujatia a ďalšie školské </w:t>
                              </w:r>
                              <w:r w:rsidR="00E54811"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akcie)  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ktorí vykonávajú pedagogický dozor počas záujmových krúžkov.</w:t>
                              </w:r>
                            </w:p>
                            <w:p w:rsidR="00DF45B3" w:rsidRPr="006D167C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3. Škola zodpovedá aj za škodu, ktorú v čase vyučovania, resp. v dobe vykonávania tzv.     prechodného dohľadu spôsobí žiak, pokiaľ ten, kto je povinný vykonávať dohľad     nepreukáže, že náležitý dohľad nezanedbal (§ 422 Občianskeho zákonníka).</w:t>
                              </w:r>
                            </w:p>
                            <w:p w:rsidR="00424307" w:rsidRPr="00424307" w:rsidRDefault="00DF45B3" w:rsidP="00A139B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4. Šikanovanie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, resp. jeho náznaky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 xml:space="preserve">, </w:t>
                              </w:r>
                              <w:r w:rsidRPr="008C4D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nesmie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byť zamestnancami </w:t>
                              </w:r>
                              <w:r w:rsidRPr="008C4D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školy </w:t>
                              </w:r>
                              <w:r w:rsidRPr="008C4D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v žiadnej miere   akceptované</w:t>
                              </w:r>
                              <w:r w:rsidRPr="004243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4243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4243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Pedagogický zamestnanec musí šikanovanie medzi žiakmi </w:t>
                              </w:r>
                              <w:r w:rsidRPr="008C4D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bez   meškania riešiť</w:t>
                              </w:r>
                              <w:r w:rsidRPr="0042430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4243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 každej jeho obeti poskytnúť okamžitú pomoc. Je povinný ihneď  túto skutočnosť oznámiť triednemu učiteľovi agresora a obete, výchovnému poradcovi,  prípadne vedeniu školy.</w:t>
                              </w:r>
                              <w:r w:rsidR="00424307" w:rsidRPr="0042430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Zamestnanec školy, ktorý neprijme žiadne opatrenia v prípade šikanovania, resp. neoznámi danú skutočnosť kompetentným osobám, sa vystihuje riziku trestného postihu.</w:t>
                              </w:r>
                              <w:r w:rsidR="00424307" w:rsidRPr="004243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F45B3" w:rsidRPr="0094250B" w:rsidRDefault="00DF45B3" w:rsidP="009A284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6    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Účastníci prevencie šikanovania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vedenie školy – dohliada na realizáciu celoškolskej stratégie proti šikanovaniu,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výchovný poradca – koordinuje preventívne pôsobenie, eviduje potenci</w:t>
                              </w:r>
                              <w:r w:rsid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á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lnych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agresorov a obete, spolupracuje s triednymi učiteľmi , koordinátorom PDZ a CPPPP,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špeciálny pedagóg – pomáha zmierňovať možné príčiny agresie , sprostredkúva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kontakty s poradenskými inštitúciami,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triedny učiteľ – buduje triedny kolektív na báze vzájomnej dôvery medzi ním, žiakmi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 rodičmi,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ostatní pedagogickí zamestnanci – aktívne sa podieľajú na nesúhlasnom postoji voči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prejavom šikanovania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f) vedúci záujmových útvarov 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g) žiaci – sledujú správanie v rámci triednych kolektívov a sú oboznámení so spôsobmi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4243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boja proti šikanovaniu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h) rodičia – sledujú správanie svojich detí a spolupracujú s učiteľmi,</w:t>
                              </w:r>
                            </w:p>
                            <w:p w:rsidR="00DF45B3" w:rsidRPr="00DF45B3" w:rsidRDefault="00BC60E8" w:rsidP="00C91278">
                              <w:pPr>
                                <w:spacing w:before="100" w:beforeAutospacing="1" w:after="100" w:afterAutospacing="1" w:line="240" w:lineRule="auto"/>
                                <w:ind w:left="52" w:hanging="28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) všetci zainteresovaní – spolupracujú s poradnými organmi – Polícia, CPPPP, CŠPPP,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AD56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>Ú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PSVaR a pod.</w:t>
                              </w:r>
                            </w:p>
                            <w:p w:rsidR="00DF45B3" w:rsidRPr="0094250B" w:rsidRDefault="00DF45B3" w:rsidP="008C4D64">
                              <w:pPr>
                                <w:spacing w:before="100" w:beforeAutospacing="1" w:after="100" w:afterAutospacing="1" w:line="240" w:lineRule="auto"/>
                                <w:ind w:hanging="23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7 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Priestupková a trestnoprávna zodpovednosť</w:t>
                              </w:r>
                            </w:p>
                            <w:p w:rsidR="008C4D64" w:rsidRDefault="00DF45B3" w:rsidP="008C4D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1. Šikanovanie žiakov môže v určitých prípadoch napĺňať skutkovú podstatu priestupkov    v zmysle zákona č. 372/1990 Z. z. o priestupkoch v znení neskorších predpisov.</w:t>
                              </w:r>
                              <w:r w:rsidR="008C4D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</w:t>
                              </w:r>
                            </w:p>
                            <w:p w:rsidR="00DF45B3" w:rsidRPr="006D167C" w:rsidRDefault="00DF45B3" w:rsidP="008C4D6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Ide    predovšetkým o priestupky: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proti občianskemu spolunažívaniu,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b) proti majetku.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2. Zodpovedným za priestupky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je ten, kto v čase spáchania priestupku dovŕšil 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štrnásty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rok svojho veku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. Ak v čase spáchania priestupku dovŕšil </w:t>
                              </w:r>
                              <w:r w:rsidR="00FE0E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štrnásty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rok a neprekročil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osemnásty rok svojho veku, zaraďuje sa do kategórie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„mladistvých“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3. Šikanovanie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žiakov môže v určitých prípadoch napĺňať aj skutkovú podstatu trestných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činov v zmysle zákona č. 300/2005 Z. z. - Trestný zákon. Ide najmä o trestný čin:</w:t>
                              </w:r>
                            </w:p>
                            <w:p w:rsidR="00DF45B3" w:rsidRPr="00DF45B3" w:rsidRDefault="00DF45B3" w:rsidP="00A139B1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ohovárania,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nebezpečného vyhrážania,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ublíženia na zdraví,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 obmedzovania osobnej slobody,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nátlaku,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f) vydierania,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g) lúpeže,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h) hrubého nátlaku,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i) krádeže,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j) poškodzovania cudzej veci,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k) neoprávneného užívania cudzej veci.</w:t>
                              </w:r>
                            </w:p>
                            <w:p w:rsidR="00DF45B3" w:rsidRPr="006D167C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4. Páchateľom trestného činu je ten, kto trestný čin spáchal sám. Za spolupáchateľstvo</w:t>
                              </w:r>
                              <w:r w:rsidR="00BC60E8"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trestného činu sa považuje, ak bol trestný čin spáchaný spoločným konaním dvoch alebo</w:t>
                              </w:r>
                              <w:r w:rsidR="00BC60E8"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viacerých osôb.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5. Trestne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zodpovedný je ten, kto v čase spáchania činu dovŕšil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štrnásty rok svojho veku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Žiaci, ktorí v čase spáchania trestného činu dovŕšili štrnásty rok a neprekročili osemnásty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rok svojho veku sa podľa trestného zákona zaraďujú do kategórie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„mladistvých“.</w:t>
                              </w:r>
                            </w:p>
                            <w:p w:rsidR="00DF45B3" w:rsidRPr="00FE0EEB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6.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Pedagogický zamestnanec školy, ktorý sa dozvie o prípade šikanovania a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neprijme</w:t>
                              </w:r>
                              <w:r w:rsidR="00BC60E8"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v tomto smere žiadne opatrenie, sa vystavuje riziku trestného postihu.</w:t>
                              </w:r>
                            </w:p>
                            <w:p w:rsid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4"/>
                                  <w:szCs w:val="24"/>
                                  <w:lang w:eastAsia="sk-SK"/>
                                </w:rPr>
                                <w:t>7</w:t>
                              </w: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Konaním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podľa predchádzajúceho bodu môže pedagogický zamestnanec napĺňať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 skutkovú podstatu trestného činu neprekazenia trestného činu, neoznámenia trestného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>činu alebo ublíženia na zdraví a to tak, že inému z nedbanlivosti ublíži na zdraví tým, že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poruší dôležitú povinnosť vyplývajúcu z jeho zamestnania, povolania, postavenia alebo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funkcie, alebo uloženú mu podľa zákona.</w:t>
                              </w:r>
                            </w:p>
                            <w:p w:rsidR="00DF45B3" w:rsidRPr="0094250B" w:rsidRDefault="00DF45B3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4657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8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Postup v prípade zistenia šikanovania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 prípade, že v priestoroch budovy počas školského vyučovania a na školských akciách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uvedených v čl. 4, bod 2, písm. c) sa zistí prípad šikanovania, je každý pedagogický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 nepedagogický zamestnanec povinný postupovať: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1.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Zamestnanec, ktorý zistí šikanovanie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,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informuje o tejto skutočnosti triedneho</w:t>
                              </w:r>
                              <w:r w:rsidR="00BC60E8"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učiteľa agresora a obete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(predtým si zistí meno a priezvisko žiakov a triedu,</w:t>
                              </w:r>
                              <w:r w:rsidR="008C4D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ktorú navštevujú), výchovného poradcu a člena vedenia školy.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2.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Triedni učitelia si na vyšetrenie prizvú daných žiakov, zamestnanca školy, ktorý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skutočnosť oznámil a výchovného poradcu (pri zachovaní dôvernosti).</w:t>
                              </w:r>
                            </w:p>
                            <w:p w:rsidR="00DF45B3" w:rsidRPr="00DF45B3" w:rsidRDefault="00CA5035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danom vyšetrení </w:t>
                              </w:r>
                              <w:r w:rsidR="00DF45B3"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spíšu zápis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/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príloha č.1/, pričom tento odovzdajú v jednom vyhotovení:</w:t>
                              </w:r>
                            </w:p>
                            <w:p w:rsidR="00A139B1" w:rsidRDefault="00DF45B3" w:rsidP="00A139B1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 zákonnému zástupcovi obete a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agresora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výchovnému poradcovi.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jeden exemplár vložia do osobného spisu žiaka.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 zápise popíšu skutočnosť, vyjadrenia agresora a obete a navrhnú opatrenia na riešenie.</w:t>
                              </w:r>
                              <w:r w:rsid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</w:t>
                              </w:r>
                            </w:p>
                            <w:p w:rsidR="00DF45B3" w:rsidRPr="00DF45B3" w:rsidRDefault="00DF45B3" w:rsidP="00A139B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3. Triedni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učitelia agresora a obete v spolupráci s výchovným poradcom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si pozvú na</w:t>
                              </w:r>
                              <w:r w:rsidR="0094250B"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pohovor rodičov, resp. zákonných zástupcov týchto žiakov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Aj o</w:t>
                              </w:r>
                              <w:r w:rsidR="00942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tomto</w:t>
                              </w:r>
                              <w:r w:rsidR="00942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stretnutí spíšu zápis/ príloha č.2/  (pri zachovaní dôvernosti). K pohovoru prizvú aj člena vedenia školy.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4. Po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písomnom uzavretí celého prípadu, zvážení návrhov na opatrenia, vyjadrení agresora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a obete, rodičov, resp. zákonných zástupcov týchto žiakov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riaditeľ školy rozhodne</w:t>
                              </w:r>
                              <w:r w:rsidR="00BC60E8"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o ďalšom postupe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 súlade so školským poriadkom školy, pracovným poriadkom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školy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resp. zákonom č. 300/2005 Z. z. - Trestný zákon a zákonom č. 372/1990 Z. z. - Zákon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SR o priestupkoch.</w:t>
                              </w:r>
                            </w:p>
                            <w:p w:rsidR="00DF45B3" w:rsidRPr="00DF45B3" w:rsidRDefault="00DF45B3" w:rsidP="00CA503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5. Nakoľko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šikanovanie je závažným negatívnym spoločenským javom, celý prípad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vyšetrenia šikanovania sa bude realizovať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pri zachovaní dôvernosti až do vyriešenia</w:t>
                              </w:r>
                              <w:r w:rsidR="00BC60E8"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daného prípadu</w:t>
                              </w:r>
                              <w:r w:rsidRP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Týmto postupom nie je dotknutá informačná povinnosť školy.</w:t>
                              </w:r>
                            </w:p>
                            <w:p w:rsidR="00DF45B3" w:rsidRPr="00DF45B3" w:rsidRDefault="00DF45B3" w:rsidP="009A7133">
                              <w:pPr>
                                <w:spacing w:before="100" w:beforeAutospacing="1" w:after="100" w:afterAutospacing="1" w:line="240" w:lineRule="auto"/>
                                <w:ind w:right="-29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6. V</w:t>
                              </w:r>
                              <w:r w:rsidR="009A7133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prípade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, že tento negatívny jav zistí žiak školy, je povinný okamžite o tejto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kutočnosti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informovať svojho triedneho učiteľa, výchovného poradcu , v ich neprítomnosti člena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vedenia školy. </w:t>
                              </w:r>
                            </w:p>
                            <w:p w:rsidR="0016214E" w:rsidRDefault="0016214E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</w:p>
                            <w:p w:rsidR="0016214E" w:rsidRDefault="0016214E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</w:p>
                            <w:p w:rsidR="0016214E" w:rsidRDefault="0016214E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</w:p>
                            <w:p w:rsidR="00DF45B3" w:rsidRPr="0094250B" w:rsidRDefault="00DF45B3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lastRenderedPageBreak/>
                                <w:t xml:space="preserve">Čl. </w:t>
                              </w:r>
                              <w:r w:rsidR="004657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9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Metódy riešenia šikanovania</w:t>
                              </w:r>
                            </w:p>
                            <w:p w:rsidR="00DF45B3" w:rsidRPr="00E54811" w:rsidRDefault="00DF45B3" w:rsidP="00BC60E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E5481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1. </w:t>
                              </w:r>
                              <w:r w:rsidRPr="00E548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Pre vyšetrenie šikanovania žiakov v našej škole sa použijú tieto metódy:</w:t>
                              </w:r>
                            </w:p>
                            <w:p w:rsidR="004660B1" w:rsidRDefault="004660B1" w:rsidP="008C4D6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) zaistenie ochrany obetiam,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rozhovor so žiakmi, ktorí na šikanovanie upozornili, rozhovor s obeťou a agresormi,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nájdenie vhodných svedkov, individuálne, prípadne konfrontačné rozhovory so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svedkami - </w:t>
                              </w:r>
                              <w:r w:rsidR="00DF45B3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nikdy nekonfrontovať</w:t>
                              </w:r>
                              <w:r w:rsidR="00A139B1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obeť </w:t>
                              </w:r>
                              <w:r w:rsidR="00A139B1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a </w:t>
                              </w:r>
                              <w:r w:rsidR="00A139B1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agresora,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d)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kontaktovanie rodičov alebo zákonných zástupcov žiakov,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kontaktovanie špecializovaných inštitúcií (CPPPaP, diagnostické centrum atď.)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Kontakt zabezpečuje výchovný poradca.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f)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využitie anonymnej dotazníkovej metódy.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</w:p>
                            <w:p w:rsidR="00DF45B3" w:rsidRDefault="008C4D64" w:rsidP="00C91278">
                              <w:pPr>
                                <w:spacing w:before="100" w:beforeAutospacing="1" w:after="100" w:afterAutospacing="1" w:line="360" w:lineRule="auto"/>
                                <w:ind w:left="52" w:hanging="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2. </w:t>
                              </w:r>
                              <w:r w:rsidR="00DF45B3"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Pri výskyte skupinového násilia voči obeti sa použije tento postup: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a)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okamžitá pomoc obeti,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b)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dohoda riaditeľa školy s výchovným poradcom, triednymi učiteľmi a s ostatnými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pedagogickými zamestnancami školy na postupe vyšetrovania,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vlastné vyšetrenie,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   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) zabránenie možnej krivej výpovede agresorov, ich izolácia bez možnosti dohodnúť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sa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na spoločnej výpovedi,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e) pokračujúca pomoc a podpora obete,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f) nahlásenie prípadu polícii - rozhodne riaditeľ školy,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g) kontaktovanie rodičov alebo zákonných zástupcov žiakov - zabezpečia triedni učitelia,</w:t>
                              </w:r>
                              <w:r w:rsidR="004660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093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h) kontaktovanie špecializovaných inštitúcií.</w:t>
                              </w:r>
                            </w:p>
                            <w:p w:rsidR="00DF45B3" w:rsidRPr="0094250B" w:rsidRDefault="0094250B" w:rsidP="009425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46575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sk-SK"/>
                                </w:rPr>
                                <w:t>10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</w:t>
                              </w:r>
                              <w:r w:rsidR="00DF45B3"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Opatrenia na riešenie situácie</w:t>
                              </w:r>
                            </w:p>
                            <w:p w:rsidR="005F30E6" w:rsidRDefault="00DF45B3" w:rsidP="005F30E6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 prípade, že sa vyskytne prípad šikanovania, sa použijú tieto opatrenia: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</w:t>
                              </w:r>
                            </w:p>
                            <w:p w:rsidR="00C91278" w:rsidRDefault="00DF45B3" w:rsidP="008C4D64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1. </w:t>
                              </w:r>
                              <w:r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Opatrenia pre obete: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a)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odporučiť rodičom žiakov vyhľadať odbornú starostlivosť (hlavne CPPPaP),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zorganizovať skupinový intervenčný program riaditeľa školy v spolupráci s </w:t>
                              </w:r>
                              <w:r w:rsidR="00CA50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CPPPaP,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informovanie a poradenstvo pre rodičov žiakov.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="00C03A4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</w:t>
                              </w:r>
                              <w:r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2. </w:t>
                              </w:r>
                              <w:r w:rsidRPr="000938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Opatrenia voči agresorov: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a)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odporučiť rodičom agresorov vyhľadať odbornú pomoc,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výchovné opatrenia – pokarhanie triednym učiteľom, pokarhanie riaditeľkou školy,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>c)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preložiť žiaka do inej triedy,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d)</w:t>
                              </w:r>
                              <w:r w:rsidR="00136E8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znížiť známku zo správania,</w:t>
                              </w:r>
                              <w:r w:rsidR="00FE0E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</w:t>
                              </w:r>
                              <w:r w:rsidR="008C4D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3. </w:t>
                              </w:r>
                              <w:r w:rsidRPr="00BC60E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Opatrenia v mimoriadnych prípadoch:</w:t>
                              </w:r>
                              <w:r w:rsidR="005F30E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</w:t>
                              </w:r>
                              <w:r w:rsidR="008C4D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a)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odporučiť rodičom umiestniť žiaka na dobrovoľný diagnostický pobyt do liečebno-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výchovného sanatória,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</w:p>
                            <w:p w:rsidR="00C91278" w:rsidRDefault="00DF45B3" w:rsidP="00C912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oznámiť príslušnému Úradu práce, sociálnych vecí a rodiny - sociálno-právna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ochrana detí za účelom využitia nutných výchovných opatrení v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prospech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maloletého v zmysle zákona č. 195/1998 Z. z. o sociálnej pomoci, v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znení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neskorších predpisov,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</w:t>
                              </w:r>
                            </w:p>
                            <w:p w:rsidR="00DF45B3" w:rsidRPr="004660B1" w:rsidRDefault="00DF45B3" w:rsidP="00C912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c) oznámiť príslušnému útvaru Policajného zboru SR, ak došlo k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závažnejšiemu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prípadu šikanovania, pri ktorom je podozrenie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 xml:space="preserve">, </w:t>
                              </w:r>
                              <w:r w:rsidRP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že bol spáchaný trestný čin</w:t>
                              </w:r>
                              <w:r w:rsidR="002A0B2A" w:rsidRP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alebo čin inak trestný </w:t>
                              </w:r>
                              <w:r w:rsidRP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(u maloletých).</w:t>
                              </w:r>
                            </w:p>
                            <w:p w:rsidR="00DF45B3" w:rsidRPr="0094250B" w:rsidRDefault="00DF45B3" w:rsidP="006D167C">
                              <w:pPr>
                                <w:spacing w:before="100" w:beforeAutospacing="1" w:after="100" w:afterAutospacing="1" w:line="240" w:lineRule="auto"/>
                                <w:ind w:left="47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Čl.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1</w:t>
                              </w:r>
                              <w:r w:rsidR="004657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1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Spolupráca školy s rodičmi žiakov a ďalšími inštitúciami</w:t>
                              </w:r>
                            </w:p>
                            <w:p w:rsidR="00C91278" w:rsidRDefault="00DF45B3" w:rsidP="00C912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1. Pri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podozrení na šikanovanie žiaka sú koordinátor prevencie drogových závislostí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 sociálno-patologických javov, výchovný poradca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sk-SK"/>
                                </w:rPr>
                                <w:t xml:space="preserve">, </w:t>
                              </w: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ale hlavne triedni učitelia povinní</w:t>
                              </w:r>
                              <w:r w:rsidR="002A0B2A"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upozorniť rodičov žiakov</w:t>
                              </w: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>: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</w:p>
                            <w:p w:rsidR="00C91278" w:rsidRDefault="00DF45B3" w:rsidP="00C91278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a) aby si všímali možné príznaky šikanovania 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b) súčasne im ponúknuť pomoc.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Táto povinnosť platí tak pre rodinu obete ako aj pre rodinu agresora.</w:t>
                              </w:r>
                              <w:r w:rsidR="00C912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  </w:t>
                              </w:r>
                            </w:p>
                            <w:p w:rsidR="00DF45B3" w:rsidRPr="00CC048B" w:rsidRDefault="00DF45B3" w:rsidP="00C9127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2. Pri pohovore s rodičmi sú učitelia povinní dbať na taktný prístup a najmä zachovanie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dôvernosti informácií.</w:t>
                              </w:r>
                            </w:p>
                            <w:p w:rsidR="00DF45B3" w:rsidRPr="00CC048B" w:rsidRDefault="00DF45B3" w:rsidP="009A713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3. Spoluprácu pri danej problematike so špecializovanými inštitúciami za školu </w:t>
                              </w:r>
                              <w:r w:rsidR="00CA5035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zabezpečuje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výchovný poradca a koordinátor prevencie drogových závislostí a sociálno-patologických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javov.</w:t>
                              </w:r>
                            </w:p>
                            <w:p w:rsidR="00DF45B3" w:rsidRPr="00CC048B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4. Pri podozrení, že šikanovanie naplnilo skutkovú podstatu priestupku alebo trestného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činu, je riaditeľ školy povinný oznámiť túto skutočnosť príslušnému útvaru PZ SR.</w:t>
                              </w:r>
                            </w:p>
                            <w:p w:rsidR="00DF45B3" w:rsidRPr="00DF45B3" w:rsidRDefault="00DF45B3" w:rsidP="002A0B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5. Riaditeľ školy je povinný bez zbytočného odkladu oznámiť orgánu sociálno-právnej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AD5602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ochrany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skutočnosti, ktoré ohrozujú žiaka, alebo že žiak spáchal trestný čin, prípadne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opakovane páchal priestupky.</w:t>
                              </w:r>
                            </w:p>
                            <w:p w:rsidR="00DF45B3" w:rsidRPr="0094250B" w:rsidRDefault="00DF45B3" w:rsidP="00DF45B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Čl. 1</w:t>
                              </w:r>
                              <w:r w:rsidR="004657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2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 xml:space="preserve">                                                                                                                  </w:t>
                              </w:r>
                              <w:r w:rsidRPr="009425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sk-SK"/>
                                </w:rPr>
                                <w:t>Všeobecné a záverečné ustanovenia</w:t>
                              </w:r>
                            </w:p>
                            <w:p w:rsidR="00DF45B3" w:rsidRPr="00CA5035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1. Základným</w:t>
                              </w:r>
                              <w:r w:rsidRP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preventívnym opatrením základnej školy je princíp:</w:t>
                              </w:r>
                            </w:p>
                            <w:p w:rsidR="00DF45B3" w:rsidRPr="00CA5035" w:rsidRDefault="00DF45B3" w:rsidP="0094250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eastAsia="sk-SK"/>
                                </w:rPr>
                              </w:pPr>
                              <w:r w:rsidRPr="00CA503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sk-SK"/>
                                </w:rPr>
                                <w:t>„Sme škola, kde sa šikanovanie netoleruje v žiadnych podobách!“</w:t>
                              </w:r>
                            </w:p>
                            <w:p w:rsidR="00DF45B3" w:rsidRP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2. Formy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správania a konania uvedené v čl. 3 a čl. 5 tejto smernice nie sú v žiadnom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 xml:space="preserve">prípade </w:t>
                              </w:r>
                              <w:r w:rsidRPr="004660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neškodným humorom a zábavou.</w:t>
                              </w:r>
                            </w:p>
                            <w:p w:rsidR="00DF45B3" w:rsidRP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3. Úlohou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vedenia školy, všetkých pedagogických a nepedagogických zamestnancov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školy </w:t>
                              </w:r>
                              <w:r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je vytvoriť pozitívnu klímu v škole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, aby sa predchádzalo prejavom antisociálneho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správania jednotlivcov alebo skupín žiakov.</w:t>
                              </w:r>
                            </w:p>
                            <w:p w:rsidR="00DF45B3" w:rsidRPr="00CC048B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4. Táto smernica je v súlade s pravidlami správania a konania žiakov vrátane sankcií za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ich porušenie zapracovanými v školskom poriadku školy.</w:t>
                              </w:r>
                            </w:p>
                            <w:p w:rsidR="00DF45B3" w:rsidRPr="00CC048B" w:rsidRDefault="00DF45B3" w:rsidP="0094250B">
                              <w:pPr>
                                <w:spacing w:before="100" w:beforeAutospacing="1" w:after="100" w:afterAutospacing="1" w:line="240" w:lineRule="auto"/>
                                <w:ind w:left="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5. Výchovný poradca ako aj koordinátor prevencie drogových závislostí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a</w:t>
                              </w:r>
                              <w:r w:rsidR="009A284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sociálno</w:t>
                              </w:r>
                              <w:r w:rsidR="009A284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-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patologických javov zapracujú ustanovenia tejto smernice do svojich plánov práce.</w:t>
                              </w:r>
                            </w:p>
                            <w:p w:rsidR="00DF45B3" w:rsidRPr="00DF45B3" w:rsidRDefault="008C4D64" w:rsidP="0094250B">
                              <w:pPr>
                                <w:spacing w:before="100" w:beforeAutospacing="1" w:after="100" w:afterAutospacing="1" w:line="240" w:lineRule="auto"/>
                                <w:ind w:left="52" w:hanging="52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6</w:t>
                              </w:r>
                              <w:r w:rsidR="00DF45B3" w:rsidRPr="00CC048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sk-SK"/>
                                </w:rPr>
                                <w:t xml:space="preserve">. </w:t>
                              </w:r>
                              <w:r w:rsidR="00DF45B3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S touto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smernicou sú povinní oboznámiť žiakov školy všetci triedni učitelia a túto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 </w:t>
                              </w:r>
                              <w:r w:rsidR="009A71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DF45B3"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skutočnosť zapísať do preberaného učiva v časti </w:t>
                              </w:r>
                              <w:r w:rsidR="00DF45B3" w:rsidRPr="00FE0E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„triednická hodina“.</w:t>
                              </w:r>
                            </w:p>
                            <w:p w:rsidR="00DF45B3" w:rsidRP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A139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7.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S touto smernicou boli oboznámení všetci pedagogickí zamestnanci školy na zasadnutí</w:t>
                              </w:r>
                              <w:r w:rsidR="002A0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pedagogickej rady konanom dňa 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15</w:t>
                              </w:r>
                              <w:r w:rsidR="009A28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.4.2013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,čo potvrdili svojím podpisom na prezenčnej listine.</w:t>
                              </w:r>
                            </w:p>
                            <w:p w:rsidR="00DF45B3" w:rsidRPr="00CC048B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8. Vedenie školy zabezpečí vzdelávanie v oblasti prevencie šikanovania najmä triednych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učiteľov, koordinátorov prevencie drogových závislostí a sociálno-patologických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javov a výchovného poradcu.</w:t>
                              </w:r>
                            </w:p>
                            <w:p w:rsidR="00DF45B3" w:rsidRPr="00CC048B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9. S touto smernicou oboznámia rodičov, resp. zákonných zástupcov žiaka na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E54811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rodičovských združeniach jednotlivých tried.</w:t>
                              </w:r>
                            </w:p>
                            <w:p w:rsidR="00DF45B3" w:rsidRPr="00CC048B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10. Táto smernica bude zverejnená na informačnej tabuli školy (pre žiakov), v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zborovni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školy (pre pedagogických a nepedagogických zamestnancov školy a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triednych</w:t>
                              </w:r>
                              <w:r w:rsidR="002A0B2A"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učiteľov) ako aj na internetovej stránke školy.</w:t>
                              </w:r>
                            </w:p>
                            <w:p w:rsid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CC04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11. Smernica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nadobúda účinnosť dňom </w:t>
                              </w:r>
                              <w:r w:rsidR="00942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1</w:t>
                              </w:r>
                              <w:r w:rsidR="006D167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6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.4.2013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a platí na dobu neurčitú.</w:t>
                              </w:r>
                            </w:p>
                            <w:p w:rsidR="006D167C" w:rsidRDefault="006D167C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6D167C" w:rsidRPr="00DF45B3" w:rsidRDefault="006D167C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 Kežmarku 15.4.2013</w:t>
                              </w:r>
                            </w:p>
                            <w:p w:rsidR="00DF45B3" w:rsidRP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Default="00DF45B3" w:rsidP="0094250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                                                                                                  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PaedDr.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Dušan Tokarčík</w:t>
                              </w:r>
                              <w:r w:rsidR="00942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                                                                                                   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 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3E3F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="00BC60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riaditeľ školy</w:t>
                              </w: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AD5602" w:rsidRDefault="00AD5602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DF45B3" w:rsidRPr="00DF45B3" w:rsidRDefault="00DF45B3" w:rsidP="00E54811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 xml:space="preserve">Príloha č.1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C03A44" w:rsidRDefault="00DF45B3" w:rsidP="00DF45B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</w:pPr>
                              <w:r w:rsidRPr="00C03A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  <w:t xml:space="preserve">Základná škola </w:t>
                              </w:r>
                              <w:r w:rsidR="00E54811" w:rsidRPr="00C03A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  <w:t>Nižná brána 8, 060 01  Kežmarok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5179D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Zápis  z vyšetrenia problému šikanovania</w:t>
                              </w:r>
                            </w:p>
                            <w:p w:rsidR="00DF45B3" w:rsidRPr="00DF45B3" w:rsidRDefault="00DF45B3" w:rsidP="005179D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Dátum: ……………………….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Meno a priezvisko agresora: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...................................................................................................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Trieda: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.....................................................................................................................................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Triedny učiteľ: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........................................................................................................................</w:t>
                              </w:r>
                            </w:p>
                            <w:p w:rsidR="00DF45B3" w:rsidRPr="00DF45B3" w:rsidRDefault="00DF45B3" w:rsidP="00AD5602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Popis skutočnosti - vyjadrenie agresora: </w:t>
                              </w:r>
                              <w:r w:rsidR="00E548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F45B3" w:rsidRPr="00DF45B3" w:rsidRDefault="00DF45B3" w:rsidP="00AD5602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Meno a priezvisko obete: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Trieda: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Triedny učiteľ: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Popis skutočnosti- vyjadrenie obete: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Návrh opatrení na riešenie: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Problém šikanovania vyšetroval: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Zamestnanec, ktorý skutočnosť oznámil: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Výchovný poradca: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AD560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lastRenderedPageBreak/>
                                <w:t>  </w:t>
                              </w: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Príloha č.2 </w:t>
                              </w:r>
                            </w:p>
                            <w:p w:rsidR="00DF45B3" w:rsidRPr="00C03A44" w:rsidRDefault="00DF45B3" w:rsidP="00DF45B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</w:pPr>
                              <w:r w:rsidRPr="00C03A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  <w:t xml:space="preserve">Základná škola </w:t>
                              </w:r>
                              <w:r w:rsidR="00AD5602" w:rsidRPr="00C03A4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sk-SK"/>
                                </w:rPr>
                                <w:t>Nižná brána 8, 060 01  Kežmarok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8C4D6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Zápis  z pohovoru rodičov agresora a obete  šikanovania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Dátum: ……………………….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Meno a priezvisko rodiča/ zákonného zástupcu agresora: 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Meno a priezvisko agresora: 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Bydlisko: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Triedny učiteľ: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Meno a priezvisko rodiča/ zákonného zástupcu obete: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Meno a priezvisko obete: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Bydlisko: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Triedny učiteľ: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Popis skutočnosti:</w:t>
                              </w:r>
                            </w:p>
                            <w:p w:rsidR="00DF45B3" w:rsidRPr="00DF45B3" w:rsidRDefault="00AD5602" w:rsidP="008C4D64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Návrh opatrení na riešenie: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Problém šikanovania vyšetroval: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Vedenie školy: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Výchovný poradca: 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</w:t>
                              </w:r>
                            </w:p>
                            <w:p w:rsidR="00DF45B3" w:rsidRPr="00DF45B3" w:rsidRDefault="00DF45B3" w:rsidP="00DF45B3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DF45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280" w:type="pct"/>
                              <w:gridSpan w:val="2"/>
                              <w:hideMark/>
                            </w:tcPr>
                            <w:p w:rsidR="00DF45B3" w:rsidRPr="00DF45B3" w:rsidRDefault="00DF45B3" w:rsidP="00DF45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F45B3" w:rsidRPr="00DF45B3" w:rsidTr="00C03A44">
                          <w:trPr>
                            <w:gridAfter w:val="1"/>
                            <w:wAfter w:w="252" w:type="pct"/>
                            <w:trHeight w:val="8"/>
                            <w:tblCellSpacing w:w="15" w:type="dxa"/>
                          </w:trPr>
                          <w:tc>
                            <w:tcPr>
                              <w:tcW w:w="4701" w:type="pct"/>
                              <w:gridSpan w:val="2"/>
                              <w:vAlign w:val="center"/>
                              <w:hideMark/>
                            </w:tcPr>
                            <w:p w:rsidR="00DF45B3" w:rsidRPr="00DF45B3" w:rsidRDefault="00DF45B3" w:rsidP="00DF45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DF45B3" w:rsidRPr="00DF45B3" w:rsidRDefault="00DF45B3" w:rsidP="00DF45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DF45B3" w:rsidRPr="00DF45B3" w:rsidRDefault="00DF45B3" w:rsidP="00DF4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DF45B3" w:rsidRPr="00DF45B3" w:rsidRDefault="00DF45B3" w:rsidP="00D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" w:type="dxa"/>
            <w:vAlign w:val="center"/>
            <w:hideMark/>
          </w:tcPr>
          <w:p w:rsidR="00DF45B3" w:rsidRPr="00DF45B3" w:rsidRDefault="00DF45B3" w:rsidP="00D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45B3" w:rsidRPr="00DF45B3" w:rsidTr="00DF45B3">
        <w:trPr>
          <w:trHeight w:val="416"/>
          <w:tblCellSpacing w:w="0" w:type="dxa"/>
        </w:trPr>
        <w:tc>
          <w:tcPr>
            <w:tcW w:w="416" w:type="dxa"/>
            <w:vAlign w:val="center"/>
            <w:hideMark/>
          </w:tcPr>
          <w:p w:rsidR="00DF45B3" w:rsidRPr="00DF45B3" w:rsidRDefault="00DF45B3" w:rsidP="00D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F45B3" w:rsidRPr="00DF45B3" w:rsidRDefault="00DF45B3" w:rsidP="00D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6" w:type="dxa"/>
            <w:vAlign w:val="center"/>
            <w:hideMark/>
          </w:tcPr>
          <w:p w:rsidR="00DF45B3" w:rsidRPr="00DF45B3" w:rsidRDefault="00DF45B3" w:rsidP="00D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F45B3" w:rsidRPr="00DF45B3" w:rsidRDefault="00DF45B3">
      <w:pPr>
        <w:rPr>
          <w:rFonts w:ascii="Times New Roman" w:hAnsi="Times New Roman" w:cs="Times New Roman"/>
          <w:sz w:val="24"/>
          <w:szCs w:val="24"/>
        </w:rPr>
      </w:pPr>
    </w:p>
    <w:sectPr w:rsidR="00DF45B3" w:rsidRPr="00DF45B3" w:rsidSect="008C4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12" w:rsidRDefault="00CE3712" w:rsidP="000A5DD5">
      <w:pPr>
        <w:spacing w:after="0" w:line="240" w:lineRule="auto"/>
      </w:pPr>
      <w:r>
        <w:separator/>
      </w:r>
    </w:p>
  </w:endnote>
  <w:endnote w:type="continuationSeparator" w:id="1">
    <w:p w:rsidR="00CE3712" w:rsidRDefault="00CE3712" w:rsidP="000A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Default="000A5DD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93"/>
      <w:docPartObj>
        <w:docPartGallery w:val="Page Numbers (Bottom of Page)"/>
        <w:docPartUnique/>
      </w:docPartObj>
    </w:sdtPr>
    <w:sdtContent>
      <w:p w:rsidR="000A5DD5" w:rsidRDefault="00F36652">
        <w:pPr>
          <w:pStyle w:val="Pta"/>
          <w:jc w:val="center"/>
        </w:pPr>
        <w:fldSimple w:instr=" PAGE   \* MERGEFORMAT ">
          <w:r w:rsidR="00F7172B">
            <w:rPr>
              <w:noProof/>
            </w:rPr>
            <w:t>2</w:t>
          </w:r>
        </w:fldSimple>
      </w:p>
    </w:sdtContent>
  </w:sdt>
  <w:p w:rsidR="000A5DD5" w:rsidRDefault="000A5DD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Default="000A5D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12" w:rsidRDefault="00CE3712" w:rsidP="000A5DD5">
      <w:pPr>
        <w:spacing w:after="0" w:line="240" w:lineRule="auto"/>
      </w:pPr>
      <w:r>
        <w:separator/>
      </w:r>
    </w:p>
  </w:footnote>
  <w:footnote w:type="continuationSeparator" w:id="1">
    <w:p w:rsidR="00CE3712" w:rsidRDefault="00CE3712" w:rsidP="000A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Default="000A5DD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Pr="0016214E" w:rsidRDefault="000A5DD5" w:rsidP="0016214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5" w:rsidRDefault="000A5DD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B3"/>
    <w:rsid w:val="00093862"/>
    <w:rsid w:val="000A5DD5"/>
    <w:rsid w:val="00136E83"/>
    <w:rsid w:val="0016214E"/>
    <w:rsid w:val="00222705"/>
    <w:rsid w:val="002A0B2A"/>
    <w:rsid w:val="003C6CEF"/>
    <w:rsid w:val="003E3FCF"/>
    <w:rsid w:val="00414435"/>
    <w:rsid w:val="00424307"/>
    <w:rsid w:val="0046575C"/>
    <w:rsid w:val="004660B1"/>
    <w:rsid w:val="005179DE"/>
    <w:rsid w:val="00540BA4"/>
    <w:rsid w:val="005F30E6"/>
    <w:rsid w:val="00621CCD"/>
    <w:rsid w:val="006814FE"/>
    <w:rsid w:val="006D167C"/>
    <w:rsid w:val="0072001E"/>
    <w:rsid w:val="008163BF"/>
    <w:rsid w:val="00817EB1"/>
    <w:rsid w:val="008C2401"/>
    <w:rsid w:val="008C4D64"/>
    <w:rsid w:val="00911EB8"/>
    <w:rsid w:val="00933FC3"/>
    <w:rsid w:val="0094250B"/>
    <w:rsid w:val="00944C22"/>
    <w:rsid w:val="009A284A"/>
    <w:rsid w:val="009A7133"/>
    <w:rsid w:val="00A139B1"/>
    <w:rsid w:val="00AD5602"/>
    <w:rsid w:val="00B54BB5"/>
    <w:rsid w:val="00B77715"/>
    <w:rsid w:val="00BC60E8"/>
    <w:rsid w:val="00BE7FA8"/>
    <w:rsid w:val="00C03A44"/>
    <w:rsid w:val="00C91278"/>
    <w:rsid w:val="00CA5035"/>
    <w:rsid w:val="00CC048B"/>
    <w:rsid w:val="00CE3712"/>
    <w:rsid w:val="00DF45B3"/>
    <w:rsid w:val="00E54811"/>
    <w:rsid w:val="00E94531"/>
    <w:rsid w:val="00EA36D6"/>
    <w:rsid w:val="00EA67AE"/>
    <w:rsid w:val="00F36652"/>
    <w:rsid w:val="00F646E3"/>
    <w:rsid w:val="00F7172B"/>
    <w:rsid w:val="00FA44B7"/>
    <w:rsid w:val="00F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F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45B3"/>
    <w:rPr>
      <w:b/>
      <w:bCs/>
    </w:rPr>
  </w:style>
  <w:style w:type="character" w:styleId="Zvraznenie">
    <w:name w:val="Emphasis"/>
    <w:basedOn w:val="Predvolenpsmoodseku"/>
    <w:uiPriority w:val="20"/>
    <w:qFormat/>
    <w:rsid w:val="00DF45B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F45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39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A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5DD5"/>
  </w:style>
  <w:style w:type="paragraph" w:styleId="Pta">
    <w:name w:val="footer"/>
    <w:basedOn w:val="Normlny"/>
    <w:link w:val="PtaChar"/>
    <w:uiPriority w:val="99"/>
    <w:unhideWhenUsed/>
    <w:rsid w:val="000A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35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0687250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3985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F902-E601-4515-A091-232DD43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2013-05-10T06:22:00Z</cp:lastPrinted>
  <dcterms:created xsi:type="dcterms:W3CDTF">2013-03-19T12:36:00Z</dcterms:created>
  <dcterms:modified xsi:type="dcterms:W3CDTF">2013-05-10T06:25:00Z</dcterms:modified>
</cp:coreProperties>
</file>